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0AE" w:rsidRDefault="00D932D5">
      <w:r>
        <w:t xml:space="preserve">Katy </w:t>
      </w:r>
      <w:proofErr w:type="spellStart"/>
      <w:r>
        <w:t>Siu</w:t>
      </w:r>
      <w:proofErr w:type="spellEnd"/>
    </w:p>
    <w:p w:rsidR="00D932D5" w:rsidRDefault="00D932D5">
      <w:r>
        <w:t>Sustainability Problems</w:t>
      </w:r>
    </w:p>
    <w:p w:rsidR="00D932D5" w:rsidRDefault="00D932D5">
      <w:r>
        <w:t>Who Cares Post</w:t>
      </w:r>
    </w:p>
    <w:p w:rsidR="00D932D5" w:rsidRDefault="00D932D5"/>
    <w:p w:rsidR="00D932D5" w:rsidRDefault="00D932D5">
      <w:r>
        <w:tab/>
        <w:t xml:space="preserve">Open pit mines occur when mines cannot be created underground due to unsuitable top soil. Usually with an open pit mine, haul roads are created for carrying ore and waste rock away from the mine to a waste dump. This ore is then processed into a tailing which is a slurry substance. The tailing usually settles into a pond or a tailing dam and is toxic because of </w:t>
      </w:r>
      <w:proofErr w:type="spellStart"/>
      <w:r>
        <w:t>unextracted</w:t>
      </w:r>
      <w:proofErr w:type="spellEnd"/>
      <w:r>
        <w:t xml:space="preserve"> sulfide minerals. Open pit mines affect a variety of people. They create jobs and increase the economy of nations that rely on mining and mineral sales like Peru, but they also become a detriment to the workers and nearby </w:t>
      </w:r>
      <w:proofErr w:type="gramStart"/>
      <w:r>
        <w:t>towns</w:t>
      </w:r>
      <w:proofErr w:type="gramEnd"/>
      <w:r>
        <w:t xml:space="preserve"> people. Many miners put themselves and their family at risk when going into the business of mining, they are only able to make so much money for their </w:t>
      </w:r>
      <w:proofErr w:type="spellStart"/>
      <w:r>
        <w:t>livihood</w:t>
      </w:r>
      <w:proofErr w:type="spellEnd"/>
      <w:r>
        <w:t>, but at the same time, their life deteriorates slowly by inhaling the toxins while at work and by living in areas that are polluted by the tailings that could potentially affect their water sources as well.</w:t>
      </w:r>
    </w:p>
    <w:p w:rsidR="00D932D5" w:rsidRDefault="00953C7E">
      <w:r>
        <w:tab/>
        <w:t xml:space="preserve">Potential plots of land that could be mines are questioned through the evaluation method which is a matrix method of global pollution index of how much impact an area could have. The types of categories are air, soil, </w:t>
      </w:r>
      <w:proofErr w:type="gramStart"/>
      <w:r>
        <w:t>water</w:t>
      </w:r>
      <w:proofErr w:type="gramEnd"/>
      <w:r>
        <w:t xml:space="preserve">, health of population, and recorded plant and animal deficit. This method has helped regulate the mining companies and keep the towns people aware of the potential dangers of open pit mining. </w:t>
      </w:r>
    </w:p>
    <w:p w:rsidR="00953C7E" w:rsidRDefault="00953C7E">
      <w:r>
        <w:tab/>
        <w:t>A case study of open pit mines is located in Cerro de Pasco, Peru. This mine is located in the center of the city with all the neighborhoods surrounding. The mine has grown to the very edges of the town and has deteriorated many buildings through the mines detonations. The mine has also produced toxic water through carrying waste without care away from the mine to the waste dump sites. This mining company has also proposed to expand the mine to an areas known as the historic district of the town and has requested to move the towns people to a new location in order to make profit of the land and resources.</w:t>
      </w:r>
    </w:p>
    <w:p w:rsidR="00834735" w:rsidRDefault="00953C7E">
      <w:r>
        <w:tab/>
        <w:t xml:space="preserve">When we look at mines, we realize that </w:t>
      </w:r>
      <w:proofErr w:type="gramStart"/>
      <w:r>
        <w:t>mines are not a sustainable source of income, resources, and does</w:t>
      </w:r>
      <w:proofErr w:type="gramEnd"/>
      <w:r>
        <w:t xml:space="preserve"> not impact the land in a sustainable way. Many mines have a lifespan of only 20 years. Then they leave the desolated and polluted areas to the </w:t>
      </w:r>
      <w:proofErr w:type="gramStart"/>
      <w:r>
        <w:t>towns</w:t>
      </w:r>
      <w:proofErr w:type="gramEnd"/>
      <w:r>
        <w:t xml:space="preserve"> people and leave without taking care of their mess. The mining </w:t>
      </w:r>
      <w:proofErr w:type="gramStart"/>
      <w:r>
        <w:t>company say</w:t>
      </w:r>
      <w:proofErr w:type="gramEnd"/>
      <w:r>
        <w:t xml:space="preserve"> there is no proof that they affect the water, air or soil, therefore, they cannot be charged with the responsibility. </w:t>
      </w:r>
      <w:r w:rsidR="0036302D">
        <w:t>Most often, then not, acid mine drainage occurs in post mine areas, and it is estimated that it would taken hundreds of years for the waste dump to become acid neutral to be able to be used again. This takes land away from the people. The only way to remedy this action of open pit mining and the responsibility left behind is to create laws and go to the government for more regulation on open pit mining and how to handle the post mine waste.</w:t>
      </w:r>
    </w:p>
    <w:p w:rsidR="00834735" w:rsidRDefault="00834735">
      <w:r>
        <w:br w:type="page"/>
      </w:r>
    </w:p>
    <w:p w:rsidR="00834735" w:rsidRDefault="00834735" w:rsidP="00834735">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Bibliography:</w:t>
      </w:r>
    </w:p>
    <w:p w:rsidR="00834735" w:rsidRDefault="00834735" w:rsidP="00834735">
      <w:pPr>
        <w:spacing w:after="0" w:line="240" w:lineRule="auto"/>
        <w:ind w:hanging="480"/>
        <w:rPr>
          <w:rFonts w:ascii="Times New Roman" w:eastAsia="Times New Roman" w:hAnsi="Times New Roman" w:cs="Times New Roman"/>
          <w:sz w:val="24"/>
          <w:szCs w:val="24"/>
        </w:rPr>
      </w:pPr>
    </w:p>
    <w:p w:rsidR="00834735" w:rsidRPr="00834735" w:rsidRDefault="00834735" w:rsidP="00834735">
      <w:pPr>
        <w:spacing w:after="0" w:line="240" w:lineRule="auto"/>
        <w:ind w:hanging="480"/>
        <w:rPr>
          <w:rFonts w:ascii="Times New Roman" w:eastAsia="Times New Roman" w:hAnsi="Times New Roman" w:cs="Times New Roman"/>
          <w:sz w:val="24"/>
          <w:szCs w:val="24"/>
        </w:rPr>
      </w:pPr>
      <w:proofErr w:type="spellStart"/>
      <w:proofErr w:type="gramStart"/>
      <w:r w:rsidRPr="00834735">
        <w:rPr>
          <w:rFonts w:ascii="Times New Roman" w:eastAsia="Times New Roman" w:hAnsi="Times New Roman" w:cs="Times New Roman"/>
          <w:sz w:val="24"/>
          <w:szCs w:val="24"/>
        </w:rPr>
        <w:t>Murguía</w:t>
      </w:r>
      <w:proofErr w:type="spellEnd"/>
      <w:r w:rsidRPr="00834735">
        <w:rPr>
          <w:rFonts w:ascii="Times New Roman" w:eastAsia="Times New Roman" w:hAnsi="Times New Roman" w:cs="Times New Roman"/>
          <w:sz w:val="24"/>
          <w:szCs w:val="24"/>
        </w:rPr>
        <w:t xml:space="preserve">, Diego I., and Kathrin </w:t>
      </w:r>
      <w:proofErr w:type="spellStart"/>
      <w:r w:rsidRPr="00834735">
        <w:rPr>
          <w:rFonts w:ascii="Times New Roman" w:eastAsia="Times New Roman" w:hAnsi="Times New Roman" w:cs="Times New Roman"/>
          <w:sz w:val="24"/>
          <w:szCs w:val="24"/>
        </w:rPr>
        <w:t>Böhling</w:t>
      </w:r>
      <w:proofErr w:type="spellEnd"/>
      <w:r w:rsidRPr="00834735">
        <w:rPr>
          <w:rFonts w:ascii="Times New Roman" w:eastAsia="Times New Roman" w:hAnsi="Times New Roman" w:cs="Times New Roman"/>
          <w:sz w:val="24"/>
          <w:szCs w:val="24"/>
        </w:rPr>
        <w:t>.</w:t>
      </w:r>
      <w:proofErr w:type="gramEnd"/>
      <w:r w:rsidRPr="00834735">
        <w:rPr>
          <w:rFonts w:ascii="Times New Roman" w:eastAsia="Times New Roman" w:hAnsi="Times New Roman" w:cs="Times New Roman"/>
          <w:sz w:val="24"/>
          <w:szCs w:val="24"/>
        </w:rPr>
        <w:t xml:space="preserve"> “Sustainability Reporting on Large-Scale Mining Conflicts: The Case of </w:t>
      </w:r>
      <w:proofErr w:type="spellStart"/>
      <w:r w:rsidRPr="00834735">
        <w:rPr>
          <w:rFonts w:ascii="Times New Roman" w:eastAsia="Times New Roman" w:hAnsi="Times New Roman" w:cs="Times New Roman"/>
          <w:sz w:val="24"/>
          <w:szCs w:val="24"/>
        </w:rPr>
        <w:t>Bajo</w:t>
      </w:r>
      <w:proofErr w:type="spellEnd"/>
      <w:r w:rsidRPr="00834735">
        <w:rPr>
          <w:rFonts w:ascii="Times New Roman" w:eastAsia="Times New Roman" w:hAnsi="Times New Roman" w:cs="Times New Roman"/>
          <w:sz w:val="24"/>
          <w:szCs w:val="24"/>
        </w:rPr>
        <w:t xml:space="preserve"> de La </w:t>
      </w:r>
      <w:proofErr w:type="spellStart"/>
      <w:r w:rsidRPr="00834735">
        <w:rPr>
          <w:rFonts w:ascii="Times New Roman" w:eastAsia="Times New Roman" w:hAnsi="Times New Roman" w:cs="Times New Roman"/>
          <w:sz w:val="24"/>
          <w:szCs w:val="24"/>
        </w:rPr>
        <w:t>Alumbrera</w:t>
      </w:r>
      <w:proofErr w:type="spellEnd"/>
      <w:r w:rsidRPr="00834735">
        <w:rPr>
          <w:rFonts w:ascii="Times New Roman" w:eastAsia="Times New Roman" w:hAnsi="Times New Roman" w:cs="Times New Roman"/>
          <w:sz w:val="24"/>
          <w:szCs w:val="24"/>
        </w:rPr>
        <w:t xml:space="preserve">, Argentina.” </w:t>
      </w:r>
      <w:r w:rsidRPr="00834735">
        <w:rPr>
          <w:rFonts w:ascii="Times New Roman" w:eastAsia="Times New Roman" w:hAnsi="Times New Roman" w:cs="Times New Roman"/>
          <w:i/>
          <w:iCs/>
          <w:sz w:val="24"/>
          <w:szCs w:val="24"/>
        </w:rPr>
        <w:t>Journal of Cleaner Production</w:t>
      </w:r>
      <w:r w:rsidRPr="00834735">
        <w:rPr>
          <w:rFonts w:ascii="Times New Roman" w:eastAsia="Times New Roman" w:hAnsi="Times New Roman" w:cs="Times New Roman"/>
          <w:sz w:val="24"/>
          <w:szCs w:val="24"/>
        </w:rPr>
        <w:t xml:space="preserve"> 41 (February 2013): 202–9. doi:10.1016/j.jclepro.2012.10.012.</w:t>
      </w:r>
    </w:p>
    <w:p w:rsidR="00953C7E" w:rsidRDefault="00953C7E"/>
    <w:sectPr w:rsidR="00953C7E" w:rsidSect="004210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D932D5"/>
    <w:rsid w:val="0036302D"/>
    <w:rsid w:val="004210AE"/>
    <w:rsid w:val="00834735"/>
    <w:rsid w:val="00953C7E"/>
    <w:rsid w:val="00D932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0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2841721">
      <w:bodyDiv w:val="1"/>
      <w:marLeft w:val="0"/>
      <w:marRight w:val="0"/>
      <w:marTop w:val="0"/>
      <w:marBottom w:val="0"/>
      <w:divBdr>
        <w:top w:val="none" w:sz="0" w:space="0" w:color="auto"/>
        <w:left w:val="none" w:sz="0" w:space="0" w:color="auto"/>
        <w:bottom w:val="none" w:sz="0" w:space="0" w:color="auto"/>
        <w:right w:val="none" w:sz="0" w:space="0" w:color="auto"/>
      </w:divBdr>
      <w:divsChild>
        <w:div w:id="779564744">
          <w:marLeft w:val="0"/>
          <w:marRight w:val="0"/>
          <w:marTop w:val="0"/>
          <w:marBottom w:val="0"/>
          <w:divBdr>
            <w:top w:val="none" w:sz="0" w:space="0" w:color="auto"/>
            <w:left w:val="none" w:sz="0" w:space="0" w:color="auto"/>
            <w:bottom w:val="none" w:sz="0" w:space="0" w:color="auto"/>
            <w:right w:val="none" w:sz="0" w:space="0" w:color="auto"/>
          </w:divBdr>
          <w:divsChild>
            <w:div w:id="147444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2</cp:revision>
  <dcterms:created xsi:type="dcterms:W3CDTF">2014-03-30T23:10:00Z</dcterms:created>
  <dcterms:modified xsi:type="dcterms:W3CDTF">2014-03-30T23:37:00Z</dcterms:modified>
</cp:coreProperties>
</file>